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98B" w:rsidRPr="00D41046" w:rsidRDefault="00E9398B" w:rsidP="00B3214D">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t xml:space="preserve">Lesson Plan </w:t>
      </w:r>
      <w:r w:rsidR="00F67FFA" w:rsidRPr="00D41046">
        <w:rPr>
          <w:rFonts w:asciiTheme="minorHAnsi" w:hAnsiTheme="minorHAnsi" w:cstheme="minorHAnsi"/>
          <w:b/>
          <w:color w:val="002244"/>
          <w:sz w:val="40"/>
          <w:szCs w:val="40"/>
        </w:rPr>
        <w:t>3:</w:t>
      </w:r>
      <w:bookmarkStart w:id="0" w:name="three"/>
      <w:bookmarkEnd w:id="0"/>
    </w:p>
    <w:p w:rsidR="00E9398B" w:rsidRPr="00D41046" w:rsidRDefault="00E9398B" w:rsidP="008A22D6">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t>A Model Field</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Subject</w:t>
      </w:r>
      <w:r w:rsidRPr="00D41046">
        <w:rPr>
          <w:rFonts w:asciiTheme="minorHAnsi" w:hAnsiTheme="minorHAnsi" w:cstheme="minorHAnsi"/>
          <w:color w:val="002244"/>
          <w:sz w:val="22"/>
          <w:szCs w:val="22"/>
        </w:rPr>
        <w:t>: Mathematics</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Course/Grade</w:t>
      </w:r>
      <w:r w:rsidRPr="00D41046">
        <w:rPr>
          <w:rFonts w:asciiTheme="minorHAnsi" w:hAnsiTheme="minorHAnsi" w:cstheme="minorHAnsi"/>
          <w:color w:val="002244"/>
          <w:sz w:val="22"/>
          <w:szCs w:val="22"/>
        </w:rPr>
        <w:t>: 7-8</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Objectives/Outcomes</w:t>
      </w:r>
      <w:r w:rsidRPr="00D41046">
        <w:rPr>
          <w:rFonts w:asciiTheme="minorHAnsi" w:hAnsiTheme="minorHAnsi" w:cstheme="minorHAnsi"/>
          <w:color w:val="002244"/>
          <w:sz w:val="22"/>
          <w:szCs w:val="22"/>
        </w:rPr>
        <w:t xml:space="preserve">: </w:t>
      </w:r>
    </w:p>
    <w:p w:rsidR="00F67FFA" w:rsidRPr="00D41046" w:rsidRDefault="00E9398B" w:rsidP="00B7583D">
      <w:pPr>
        <w:pStyle w:val="NoSpacing"/>
        <w:numPr>
          <w:ilvl w:val="0"/>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Research information on different measurements </w:t>
      </w:r>
      <w:r w:rsidR="00654684" w:rsidRPr="00D41046">
        <w:rPr>
          <w:rFonts w:asciiTheme="minorHAnsi" w:hAnsiTheme="minorHAnsi" w:cstheme="minorHAnsi"/>
          <w:color w:val="002244"/>
          <w:sz w:val="22"/>
          <w:szCs w:val="22"/>
        </w:rPr>
        <w:t xml:space="preserve">used in </w:t>
      </w:r>
      <w:r w:rsidRPr="00D41046">
        <w:rPr>
          <w:rFonts w:asciiTheme="minorHAnsi" w:hAnsiTheme="minorHAnsi" w:cstheme="minorHAnsi"/>
          <w:color w:val="002244"/>
          <w:sz w:val="22"/>
          <w:szCs w:val="22"/>
        </w:rPr>
        <w:t>football</w:t>
      </w:r>
    </w:p>
    <w:p w:rsidR="00F67FFA" w:rsidRPr="00D41046" w:rsidRDefault="00E9398B" w:rsidP="00B7583D">
      <w:pPr>
        <w:pStyle w:val="NoSpacing"/>
        <w:numPr>
          <w:ilvl w:val="0"/>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Use formulas and research to identify ar</w:t>
      </w:r>
      <w:r w:rsidR="00F67FFA" w:rsidRPr="00D41046">
        <w:rPr>
          <w:rFonts w:asciiTheme="minorHAnsi" w:hAnsiTheme="minorHAnsi" w:cstheme="minorHAnsi"/>
          <w:color w:val="002244"/>
          <w:sz w:val="22"/>
          <w:szCs w:val="22"/>
        </w:rPr>
        <w:t>ea, and perimeter/circumference</w:t>
      </w:r>
    </w:p>
    <w:p w:rsidR="00E9398B" w:rsidRPr="00D41046" w:rsidRDefault="00E9398B" w:rsidP="00B7583D">
      <w:pPr>
        <w:pStyle w:val="NoSpacing"/>
        <w:numPr>
          <w:ilvl w:val="0"/>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Compare these measurements to other sports and fields of interest</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Curriculum Framework Standard(s)</w:t>
      </w:r>
      <w:r w:rsidRPr="00D41046">
        <w:rPr>
          <w:rFonts w:asciiTheme="minorHAnsi" w:hAnsiTheme="minorHAnsi" w:cstheme="minorHAnsi"/>
          <w:color w:val="002244"/>
          <w:sz w:val="22"/>
          <w:szCs w:val="22"/>
        </w:rPr>
        <w:t xml:space="preserve">: </w:t>
      </w:r>
    </w:p>
    <w:p w:rsidR="00E9398B" w:rsidRPr="00D41046" w:rsidRDefault="00E9398B" w:rsidP="00B7583D">
      <w:pPr>
        <w:pStyle w:val="NoSpacing"/>
        <w:numPr>
          <w:ilvl w:val="0"/>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MCAS (Standards 8.M.1, 8.M.2, 8.M.3)</w:t>
      </w:r>
    </w:p>
    <w:p w:rsidR="00F67FFA" w:rsidRPr="00D41046" w:rsidRDefault="00E9398B" w:rsidP="00B7583D">
      <w:pPr>
        <w:pStyle w:val="NoSpacing"/>
        <w:numPr>
          <w:ilvl w:val="1"/>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Select, convert, and use appropriate units of measurement or scale</w:t>
      </w:r>
    </w:p>
    <w:p w:rsidR="00F67FFA" w:rsidRPr="00D41046" w:rsidRDefault="00E9398B" w:rsidP="00B7583D">
      <w:pPr>
        <w:pStyle w:val="NoSpacing"/>
        <w:numPr>
          <w:ilvl w:val="1"/>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Given the formulas, convert from one system of measurement to another.  Use technology as appropriate</w:t>
      </w:r>
    </w:p>
    <w:p w:rsidR="00E9398B" w:rsidRPr="00D41046" w:rsidRDefault="00E9398B" w:rsidP="00B7583D">
      <w:pPr>
        <w:pStyle w:val="NoSpacing"/>
        <w:numPr>
          <w:ilvl w:val="1"/>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Demonstrate an understanding of the concepts and apply formulas and procedure for determining measures, including those of area and perimeter/circumference of parallelograms, trapezoids, and circles.  Given the formulas, determine the surface area and volume of rectangular prisms, cylinders, and spheres.  Use technology as appropriate</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Procedure</w:t>
      </w:r>
      <w:r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p>
    <w:p w:rsidR="00E9398B" w:rsidRPr="00A11E2D" w:rsidRDefault="00E9398B" w:rsidP="00B7583D">
      <w:pPr>
        <w:pStyle w:val="NoSpacing"/>
        <w:numPr>
          <w:ilvl w:val="0"/>
          <w:numId w:val="8"/>
        </w:numPr>
        <w:rPr>
          <w:rFonts w:asciiTheme="minorHAnsi" w:hAnsiTheme="minorHAnsi" w:cstheme="minorHAnsi"/>
          <w:b/>
          <w:color w:val="002244"/>
          <w:sz w:val="22"/>
          <w:szCs w:val="22"/>
        </w:rPr>
      </w:pPr>
      <w:r w:rsidRPr="00A11E2D">
        <w:rPr>
          <w:rFonts w:asciiTheme="minorHAnsi" w:hAnsiTheme="minorHAnsi" w:cstheme="minorHAnsi"/>
          <w:b/>
          <w:color w:val="002244"/>
          <w:sz w:val="22"/>
          <w:szCs w:val="22"/>
        </w:rPr>
        <w:t>“Frontloading”</w:t>
      </w:r>
      <w:r w:rsidR="00A11E2D">
        <w:rPr>
          <w:rFonts w:asciiTheme="minorHAnsi" w:hAnsiTheme="minorHAnsi" w:cstheme="minorHAnsi"/>
          <w:b/>
          <w:color w:val="002244"/>
          <w:sz w:val="22"/>
          <w:szCs w:val="22"/>
        </w:rPr>
        <w:t xml:space="preserve"> (Before)</w:t>
      </w:r>
    </w:p>
    <w:p w:rsidR="00F67FFA" w:rsidRPr="00D41046" w:rsidRDefault="00F67FFA"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Preparation &amp; Planning</w:t>
      </w:r>
    </w:p>
    <w:p w:rsidR="00E9398B" w:rsidRPr="00D41046" w:rsidRDefault="00E9398B" w:rsidP="00B7583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Research the length and width of a football field, basketball court, hockey rink, and </w:t>
      </w:r>
      <w:r w:rsidR="00654684" w:rsidRPr="00D41046">
        <w:rPr>
          <w:rFonts w:asciiTheme="minorHAnsi" w:hAnsiTheme="minorHAnsi" w:cstheme="minorHAnsi"/>
          <w:color w:val="002244"/>
          <w:sz w:val="22"/>
          <w:szCs w:val="22"/>
        </w:rPr>
        <w:t xml:space="preserve">a </w:t>
      </w:r>
      <w:r w:rsidRPr="00D41046">
        <w:rPr>
          <w:rFonts w:asciiTheme="minorHAnsi" w:hAnsiTheme="minorHAnsi" w:cstheme="minorHAnsi"/>
          <w:color w:val="002244"/>
          <w:sz w:val="22"/>
          <w:szCs w:val="22"/>
        </w:rPr>
        <w:t>baseball field.  Professional length fields or youth fields could be used, or for further analysis</w:t>
      </w:r>
      <w:r w:rsidR="008B6C39"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 xml:space="preserve"> both could be used and compared</w:t>
      </w:r>
    </w:p>
    <w:p w:rsidR="007748B5" w:rsidRPr="00D41046" w:rsidRDefault="007748B5" w:rsidP="00B7583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Access to graph paper and a ruler</w:t>
      </w:r>
    </w:p>
    <w:p w:rsidR="00E9398B" w:rsidRPr="00D41046" w:rsidRDefault="00E9398B" w:rsidP="00010473">
      <w:pPr>
        <w:pStyle w:val="NoSpacing"/>
        <w:rPr>
          <w:rFonts w:asciiTheme="minorHAnsi" w:hAnsiTheme="minorHAnsi" w:cstheme="minorHAnsi"/>
          <w:color w:val="002244"/>
          <w:sz w:val="22"/>
          <w:szCs w:val="22"/>
        </w:rPr>
      </w:pPr>
    </w:p>
    <w:p w:rsidR="00F67FFA" w:rsidRPr="00A11E2D" w:rsidRDefault="00E9398B" w:rsidP="00B7583D">
      <w:pPr>
        <w:pStyle w:val="NoSpacing"/>
        <w:numPr>
          <w:ilvl w:val="0"/>
          <w:numId w:val="8"/>
        </w:numPr>
        <w:rPr>
          <w:rFonts w:asciiTheme="minorHAnsi" w:hAnsiTheme="minorHAnsi" w:cstheme="minorHAnsi"/>
          <w:b/>
          <w:color w:val="002244"/>
          <w:sz w:val="22"/>
          <w:szCs w:val="22"/>
        </w:rPr>
      </w:pPr>
      <w:r w:rsidRPr="00A11E2D">
        <w:rPr>
          <w:rFonts w:asciiTheme="minorHAnsi" w:hAnsiTheme="minorHAnsi" w:cstheme="minorHAnsi"/>
          <w:b/>
          <w:color w:val="002244"/>
          <w:sz w:val="22"/>
          <w:szCs w:val="22"/>
        </w:rPr>
        <w:t>Assistance and Associations (During)</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Using a common scale, have all students draw a model football field on a regular piece of graph paper.  Consider a common scale or having more advanced students develop their own personal scale </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Calculate the area and perimeter, both in actual units (yards, feet, or inches) and model units (yards or centimeters).  What are the ratios of the model unit to the actual unit for the area and perimeter?  Is this the same as the scale used to draw the model?</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On another paper or on the backside of the original graph, students can d</w:t>
      </w:r>
      <w:r w:rsidR="00654684" w:rsidRPr="00D41046">
        <w:rPr>
          <w:rFonts w:asciiTheme="minorHAnsi" w:hAnsiTheme="minorHAnsi" w:cstheme="minorHAnsi"/>
          <w:color w:val="002244"/>
          <w:sz w:val="22"/>
          <w:szCs w:val="22"/>
        </w:rPr>
        <w:t>raw a second model of</w:t>
      </w:r>
      <w:r w:rsidRPr="00D41046">
        <w:rPr>
          <w:rFonts w:asciiTheme="minorHAnsi" w:hAnsiTheme="minorHAnsi" w:cstheme="minorHAnsi"/>
          <w:color w:val="002244"/>
          <w:sz w:val="22"/>
          <w:szCs w:val="22"/>
        </w:rPr>
        <w:t xml:space="preserve"> a basketball court, hockey rink, or </w:t>
      </w:r>
      <w:r w:rsidR="00654684" w:rsidRPr="00D41046">
        <w:rPr>
          <w:rFonts w:asciiTheme="minorHAnsi" w:hAnsiTheme="minorHAnsi" w:cstheme="minorHAnsi"/>
          <w:color w:val="002244"/>
          <w:sz w:val="22"/>
          <w:szCs w:val="22"/>
        </w:rPr>
        <w:t xml:space="preserve">a </w:t>
      </w:r>
      <w:r w:rsidRPr="00D41046">
        <w:rPr>
          <w:rFonts w:asciiTheme="minorHAnsi" w:hAnsiTheme="minorHAnsi" w:cstheme="minorHAnsi"/>
          <w:color w:val="002244"/>
          <w:sz w:val="22"/>
          <w:szCs w:val="22"/>
        </w:rPr>
        <w:t>baseball field (these may vary, online research required)</w:t>
      </w:r>
    </w:p>
    <w:p w:rsidR="00E9398B"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Calculate the area and perimeter/circumference as in the second step above.  Shapes could include a semi-circle (hockey), diamond (baseball), or a triangle (baseball).</w:t>
      </w:r>
    </w:p>
    <w:p w:rsidR="00E9398B" w:rsidRPr="00D41046" w:rsidRDefault="00E9398B" w:rsidP="00010473">
      <w:pPr>
        <w:pStyle w:val="NoSpacing"/>
        <w:rPr>
          <w:rFonts w:asciiTheme="minorHAnsi" w:hAnsiTheme="minorHAnsi" w:cstheme="minorHAnsi"/>
          <w:color w:val="002244"/>
          <w:sz w:val="22"/>
          <w:szCs w:val="22"/>
        </w:rPr>
      </w:pPr>
    </w:p>
    <w:p w:rsidR="00F67FFA" w:rsidRPr="00A11E2D" w:rsidRDefault="00E9398B" w:rsidP="00B7583D">
      <w:pPr>
        <w:pStyle w:val="NoSpacing"/>
        <w:numPr>
          <w:ilvl w:val="0"/>
          <w:numId w:val="8"/>
        </w:numPr>
        <w:rPr>
          <w:rFonts w:asciiTheme="minorHAnsi" w:hAnsiTheme="minorHAnsi" w:cstheme="minorHAnsi"/>
          <w:b/>
          <w:color w:val="002244"/>
          <w:sz w:val="22"/>
          <w:szCs w:val="22"/>
        </w:rPr>
      </w:pPr>
      <w:r w:rsidRPr="00A11E2D">
        <w:rPr>
          <w:rFonts w:asciiTheme="minorHAnsi" w:hAnsiTheme="minorHAnsi" w:cstheme="minorHAnsi"/>
          <w:b/>
          <w:color w:val="002244"/>
          <w:sz w:val="22"/>
          <w:szCs w:val="22"/>
        </w:rPr>
        <w:t>Reflection &amp; Readiness for Application (After)</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Consider having the students create a final draft of their model field (any sport is fine here).  Look for a consistent scale, accurate measurements.</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lastRenderedPageBreak/>
        <w:t>On the football field, look to include yard markers at the correct marks on the model</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On the basketball court, look to include the half-court line, three-point line, and free-throw lines</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On the hockey rink, look to include face-off circles, and red/blue lines</w:t>
      </w:r>
    </w:p>
    <w:p w:rsidR="00E9398B"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Comparison to youth dimensions, including area and perimeter, could also be included</w:t>
      </w:r>
    </w:p>
    <w:p w:rsidR="00F67FFA" w:rsidRPr="00D41046" w:rsidRDefault="00F67FFA"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Think about:</w:t>
      </w:r>
    </w:p>
    <w:p w:rsidR="00F67FFA" w:rsidRPr="00D41046" w:rsidRDefault="00E9398B" w:rsidP="00B7583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Where in real life, apart from fiel</w:t>
      </w:r>
      <w:r w:rsidR="00F67FFA" w:rsidRPr="00D41046">
        <w:rPr>
          <w:rFonts w:asciiTheme="minorHAnsi" w:hAnsiTheme="minorHAnsi" w:cstheme="minorHAnsi"/>
          <w:color w:val="002244"/>
          <w:sz w:val="22"/>
          <w:szCs w:val="22"/>
        </w:rPr>
        <w:t>ds, are scales like these used?</w:t>
      </w:r>
    </w:p>
    <w:p w:rsidR="00674D10" w:rsidRPr="00B3214D" w:rsidRDefault="00E9398B" w:rsidP="00B3214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How can the scales be associated with mathematical terms like ratios and proportions?</w:t>
      </w:r>
      <w:bookmarkStart w:id="1" w:name="_GoBack"/>
      <w:bookmarkEnd w:id="1"/>
    </w:p>
    <w:sectPr w:rsidR="00674D10" w:rsidRPr="00B3214D">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462" w:rsidRDefault="00356462" w:rsidP="000E6F3E">
      <w:r>
        <w:separator/>
      </w:r>
    </w:p>
  </w:endnote>
  <w:endnote w:type="continuationSeparator" w:id="0">
    <w:p w:rsidR="00356462" w:rsidRDefault="00356462" w:rsidP="000E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3E" w:rsidRPr="00267D24" w:rsidRDefault="000E6F3E">
    <w:pPr>
      <w:pStyle w:val="Footer"/>
      <w:jc w:val="right"/>
      <w:rPr>
        <w:color w:val="002244"/>
      </w:rPr>
    </w:pPr>
    <w:r w:rsidRPr="00267D24">
      <w:rPr>
        <w:color w:val="002244"/>
      </w:rPr>
      <w:t>Science and Mathematics</w:t>
    </w:r>
    <w:r w:rsidR="00634F93" w:rsidRPr="00267D24">
      <w:rPr>
        <w:color w:val="002244"/>
      </w:rPr>
      <w:t xml:space="preserve"> </w:t>
    </w:r>
    <w:sdt>
      <w:sdtPr>
        <w:rPr>
          <w:color w:val="002244"/>
        </w:rPr>
        <w:id w:val="308670079"/>
        <w:docPartObj>
          <w:docPartGallery w:val="Page Numbers (Bottom of Page)"/>
          <w:docPartUnique/>
        </w:docPartObj>
      </w:sdtPr>
      <w:sdtEndPr>
        <w:rPr>
          <w:noProof/>
        </w:rPr>
      </w:sdtEndPr>
      <w:sdtContent>
        <w:r w:rsidRPr="00267D24">
          <w:rPr>
            <w:color w:val="002244"/>
          </w:rPr>
          <w:fldChar w:fldCharType="begin"/>
        </w:r>
        <w:r w:rsidRPr="00267D24">
          <w:rPr>
            <w:color w:val="002244"/>
          </w:rPr>
          <w:instrText xml:space="preserve"> PAGE   \* MERGEFORMAT </w:instrText>
        </w:r>
        <w:r w:rsidRPr="00267D24">
          <w:rPr>
            <w:color w:val="002244"/>
          </w:rPr>
          <w:fldChar w:fldCharType="separate"/>
        </w:r>
        <w:r w:rsidR="00B3214D">
          <w:rPr>
            <w:noProof/>
            <w:color w:val="002244"/>
          </w:rPr>
          <w:t>2</w:t>
        </w:r>
        <w:r w:rsidRPr="00267D24">
          <w:rPr>
            <w:noProof/>
            <w:color w:val="002244"/>
          </w:rPr>
          <w:fldChar w:fldCharType="end"/>
        </w:r>
      </w:sdtContent>
    </w:sdt>
  </w:p>
  <w:p w:rsidR="000E6F3E" w:rsidRDefault="000E6F3E" w:rsidP="000E6F3E">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462" w:rsidRDefault="00356462" w:rsidP="000E6F3E">
      <w:r>
        <w:separator/>
      </w:r>
    </w:p>
  </w:footnote>
  <w:footnote w:type="continuationSeparator" w:id="0">
    <w:p w:rsidR="00356462" w:rsidRDefault="00356462" w:rsidP="000E6F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5B" w:rsidRDefault="00502D5B">
    <w:pPr>
      <w:pStyle w:val="Header"/>
    </w:pPr>
    <w:r>
      <w:rPr>
        <w:noProof/>
      </w:rPr>
      <w:drawing>
        <wp:anchor distT="0" distB="0" distL="114300" distR="114300" simplePos="0" relativeHeight="251658240" behindDoc="1" locked="0" layoutInCell="1" allowOverlap="1">
          <wp:simplePos x="0" y="0"/>
          <wp:positionH relativeFrom="column">
            <wp:posOffset>-914401</wp:posOffset>
          </wp:positionH>
          <wp:positionV relativeFrom="paragraph">
            <wp:posOffset>-457199</wp:posOffset>
          </wp:positionV>
          <wp:extent cx="7762515" cy="1004565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77" cy="100584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A2C"/>
    <w:multiLevelType w:val="hybridMultilevel"/>
    <w:tmpl w:val="5AF0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714B0"/>
    <w:multiLevelType w:val="hybridMultilevel"/>
    <w:tmpl w:val="6EEE1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51327"/>
    <w:multiLevelType w:val="hybridMultilevel"/>
    <w:tmpl w:val="D942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94EA4"/>
    <w:multiLevelType w:val="hybridMultilevel"/>
    <w:tmpl w:val="312E1AAA"/>
    <w:lvl w:ilvl="0" w:tplc="6C903FC0">
      <w:start w:val="1"/>
      <w:numFmt w:val="decimal"/>
      <w:lvlText w:val="%1."/>
      <w:lvlJc w:val="left"/>
      <w:pPr>
        <w:ind w:left="720" w:hanging="360"/>
      </w:pPr>
      <w:rPr>
        <w:b/>
      </w:rPr>
    </w:lvl>
    <w:lvl w:ilvl="1" w:tplc="5AEC7ABA">
      <w:start w:val="1"/>
      <w:numFmt w:val="lowerLetter"/>
      <w:lvlText w:val="%2."/>
      <w:lvlJc w:val="left"/>
      <w:pPr>
        <w:ind w:left="1440" w:hanging="360"/>
      </w:pPr>
      <w:rPr>
        <w:b/>
      </w:rPr>
    </w:lvl>
    <w:lvl w:ilvl="2" w:tplc="87DA3C0A">
      <w:start w:val="1"/>
      <w:numFmt w:val="lowerRoman"/>
      <w:lvlText w:val="%3."/>
      <w:lvlJc w:val="right"/>
      <w:pPr>
        <w:ind w:left="2160" w:hanging="180"/>
      </w:pPr>
      <w:rPr>
        <w:b/>
      </w:rPr>
    </w:lvl>
    <w:lvl w:ilvl="3" w:tplc="69601DE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F2CB2"/>
    <w:multiLevelType w:val="hybridMultilevel"/>
    <w:tmpl w:val="353CC71A"/>
    <w:lvl w:ilvl="0" w:tplc="6C903FC0">
      <w:start w:val="1"/>
      <w:numFmt w:val="decimal"/>
      <w:lvlText w:val="%1."/>
      <w:lvlJc w:val="left"/>
      <w:pPr>
        <w:ind w:left="720" w:hanging="360"/>
      </w:pPr>
      <w:rPr>
        <w:b/>
      </w:rPr>
    </w:lvl>
    <w:lvl w:ilvl="1" w:tplc="B972D300">
      <w:start w:val="1"/>
      <w:numFmt w:val="lowerLetter"/>
      <w:lvlText w:val="%2."/>
      <w:lvlJc w:val="left"/>
      <w:pPr>
        <w:ind w:left="1440" w:hanging="360"/>
      </w:pPr>
      <w:rPr>
        <w:b/>
      </w:rPr>
    </w:lvl>
    <w:lvl w:ilvl="2" w:tplc="3904A63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26DAB"/>
    <w:multiLevelType w:val="hybridMultilevel"/>
    <w:tmpl w:val="974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5F23A3"/>
    <w:multiLevelType w:val="hybridMultilevel"/>
    <w:tmpl w:val="7AF8EF9A"/>
    <w:lvl w:ilvl="0" w:tplc="6C903FC0">
      <w:start w:val="1"/>
      <w:numFmt w:val="decimal"/>
      <w:lvlText w:val="%1."/>
      <w:lvlJc w:val="left"/>
      <w:pPr>
        <w:ind w:left="720" w:hanging="360"/>
      </w:pPr>
      <w:rPr>
        <w:b/>
      </w:rPr>
    </w:lvl>
    <w:lvl w:ilvl="1" w:tplc="8CCE4934">
      <w:start w:val="1"/>
      <w:numFmt w:val="lowerLetter"/>
      <w:lvlText w:val="%2."/>
      <w:lvlJc w:val="left"/>
      <w:pPr>
        <w:ind w:left="1440" w:hanging="360"/>
      </w:pPr>
      <w:rPr>
        <w:b/>
      </w:rPr>
    </w:lvl>
    <w:lvl w:ilvl="2" w:tplc="30384E68">
      <w:start w:val="1"/>
      <w:numFmt w:val="lowerRoman"/>
      <w:lvlText w:val="%3."/>
      <w:lvlJc w:val="right"/>
      <w:pPr>
        <w:ind w:left="2160" w:hanging="180"/>
      </w:pPr>
      <w:rPr>
        <w:b/>
      </w:rPr>
    </w:lvl>
    <w:lvl w:ilvl="3" w:tplc="F99EE89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0B63EA"/>
    <w:multiLevelType w:val="hybridMultilevel"/>
    <w:tmpl w:val="25C6A02A"/>
    <w:lvl w:ilvl="0" w:tplc="02781602">
      <w:start w:val="1"/>
      <w:numFmt w:val="decimal"/>
      <w:lvlText w:val="%1."/>
      <w:lvlJc w:val="left"/>
      <w:pPr>
        <w:ind w:left="720" w:hanging="360"/>
      </w:pPr>
      <w:rPr>
        <w:rFonts w:hint="default"/>
        <w:b w:val="0"/>
        <w:color w:val="00224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07DA7"/>
    <w:multiLevelType w:val="hybridMultilevel"/>
    <w:tmpl w:val="3E30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55E6A"/>
    <w:multiLevelType w:val="hybridMultilevel"/>
    <w:tmpl w:val="C0A4D644"/>
    <w:lvl w:ilvl="0" w:tplc="6C903FC0">
      <w:start w:val="1"/>
      <w:numFmt w:val="decimal"/>
      <w:lvlText w:val="%1."/>
      <w:lvlJc w:val="left"/>
      <w:pPr>
        <w:ind w:left="720" w:hanging="360"/>
      </w:pPr>
      <w:rPr>
        <w:b/>
      </w:rPr>
    </w:lvl>
    <w:lvl w:ilvl="1" w:tplc="77A20962">
      <w:start w:val="1"/>
      <w:numFmt w:val="lowerLetter"/>
      <w:lvlText w:val="%2."/>
      <w:lvlJc w:val="left"/>
      <w:pPr>
        <w:ind w:left="1440" w:hanging="360"/>
      </w:pPr>
      <w:rPr>
        <w:b/>
      </w:rPr>
    </w:lvl>
    <w:lvl w:ilvl="2" w:tplc="956E17E4">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161C00"/>
    <w:multiLevelType w:val="hybridMultilevel"/>
    <w:tmpl w:val="C238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E0468"/>
    <w:multiLevelType w:val="hybridMultilevel"/>
    <w:tmpl w:val="5F769BBC"/>
    <w:lvl w:ilvl="0" w:tplc="6C903FC0">
      <w:start w:val="1"/>
      <w:numFmt w:val="decimal"/>
      <w:lvlText w:val="%1."/>
      <w:lvlJc w:val="left"/>
      <w:pPr>
        <w:ind w:left="720" w:hanging="360"/>
      </w:pPr>
      <w:rPr>
        <w:b/>
      </w:rPr>
    </w:lvl>
    <w:lvl w:ilvl="1" w:tplc="256637C2">
      <w:start w:val="1"/>
      <w:numFmt w:val="lowerLetter"/>
      <w:lvlText w:val="%2."/>
      <w:lvlJc w:val="left"/>
      <w:pPr>
        <w:ind w:left="1440" w:hanging="360"/>
      </w:pPr>
      <w:rPr>
        <w:b/>
      </w:rPr>
    </w:lvl>
    <w:lvl w:ilvl="2" w:tplc="049C3FF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81DD1"/>
    <w:multiLevelType w:val="hybridMultilevel"/>
    <w:tmpl w:val="1F16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2"/>
  </w:num>
  <w:num w:numId="5">
    <w:abstractNumId w:val="1"/>
  </w:num>
  <w:num w:numId="6">
    <w:abstractNumId w:val="6"/>
  </w:num>
  <w:num w:numId="7">
    <w:abstractNumId w:val="8"/>
  </w:num>
  <w:num w:numId="8">
    <w:abstractNumId w:val="11"/>
  </w:num>
  <w:num w:numId="9">
    <w:abstractNumId w:val="0"/>
  </w:num>
  <w:num w:numId="10">
    <w:abstractNumId w:val="3"/>
  </w:num>
  <w:num w:numId="11">
    <w:abstractNumId w:val="5"/>
  </w:num>
  <w:num w:numId="12">
    <w:abstractNumId w:val="4"/>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98B"/>
    <w:rsid w:val="00010473"/>
    <w:rsid w:val="00093F3E"/>
    <w:rsid w:val="000E6F3E"/>
    <w:rsid w:val="00151876"/>
    <w:rsid w:val="001732ED"/>
    <w:rsid w:val="00184E20"/>
    <w:rsid w:val="00197D6D"/>
    <w:rsid w:val="002645ED"/>
    <w:rsid w:val="00267D24"/>
    <w:rsid w:val="00270275"/>
    <w:rsid w:val="00293256"/>
    <w:rsid w:val="002A3603"/>
    <w:rsid w:val="002C7133"/>
    <w:rsid w:val="002E4A81"/>
    <w:rsid w:val="0032013E"/>
    <w:rsid w:val="00356462"/>
    <w:rsid w:val="00371F9D"/>
    <w:rsid w:val="003A440E"/>
    <w:rsid w:val="003C0068"/>
    <w:rsid w:val="003F5462"/>
    <w:rsid w:val="004420C6"/>
    <w:rsid w:val="00502D5B"/>
    <w:rsid w:val="005431DE"/>
    <w:rsid w:val="005F145B"/>
    <w:rsid w:val="00634F93"/>
    <w:rsid w:val="00654684"/>
    <w:rsid w:val="00674D10"/>
    <w:rsid w:val="00774637"/>
    <w:rsid w:val="007748B5"/>
    <w:rsid w:val="007821C4"/>
    <w:rsid w:val="007C4CF3"/>
    <w:rsid w:val="007D0C73"/>
    <w:rsid w:val="008801B4"/>
    <w:rsid w:val="008A22D6"/>
    <w:rsid w:val="008A3868"/>
    <w:rsid w:val="008B2E13"/>
    <w:rsid w:val="008B6C39"/>
    <w:rsid w:val="009B71B4"/>
    <w:rsid w:val="009E5B89"/>
    <w:rsid w:val="00A11E2D"/>
    <w:rsid w:val="00A6360C"/>
    <w:rsid w:val="00A809BC"/>
    <w:rsid w:val="00AC0D11"/>
    <w:rsid w:val="00B033B2"/>
    <w:rsid w:val="00B3214D"/>
    <w:rsid w:val="00B36275"/>
    <w:rsid w:val="00B64D80"/>
    <w:rsid w:val="00B7583D"/>
    <w:rsid w:val="00BA594F"/>
    <w:rsid w:val="00BD78E6"/>
    <w:rsid w:val="00CA623B"/>
    <w:rsid w:val="00CC0CFC"/>
    <w:rsid w:val="00D41046"/>
    <w:rsid w:val="00E610E8"/>
    <w:rsid w:val="00E9398B"/>
    <w:rsid w:val="00F67FFA"/>
    <w:rsid w:val="00FF1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69BA9"/>
  <w15:docId w15:val="{638827AC-7158-4A0B-9B26-AB6FDCBA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9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398B"/>
    <w:pPr>
      <w:keepNext/>
      <w:ind w:left="2160" w:firstLine="720"/>
      <w:outlineLvl w:val="0"/>
    </w:pPr>
    <w:rPr>
      <w:sz w:val="72"/>
    </w:rPr>
  </w:style>
  <w:style w:type="paragraph" w:styleId="Heading2">
    <w:name w:val="heading 2"/>
    <w:basedOn w:val="Normal"/>
    <w:next w:val="Normal"/>
    <w:link w:val="Heading2Char"/>
    <w:qFormat/>
    <w:rsid w:val="00E9398B"/>
    <w:pPr>
      <w:keepNext/>
      <w:outlineLvl w:val="1"/>
    </w:pPr>
    <w:rPr>
      <w:sz w:val="72"/>
    </w:rPr>
  </w:style>
  <w:style w:type="paragraph" w:styleId="Heading8">
    <w:name w:val="heading 8"/>
    <w:basedOn w:val="Normal"/>
    <w:next w:val="Normal"/>
    <w:link w:val="Heading8Char"/>
    <w:uiPriority w:val="9"/>
    <w:semiHidden/>
    <w:unhideWhenUsed/>
    <w:qFormat/>
    <w:rsid w:val="008801B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398B"/>
    <w:rPr>
      <w:rFonts w:ascii="Times New Roman" w:eastAsia="Times New Roman" w:hAnsi="Times New Roman" w:cs="Times New Roman"/>
      <w:sz w:val="72"/>
      <w:szCs w:val="24"/>
    </w:rPr>
  </w:style>
  <w:style w:type="character" w:customStyle="1" w:styleId="Heading2Char">
    <w:name w:val="Heading 2 Char"/>
    <w:basedOn w:val="DefaultParagraphFont"/>
    <w:link w:val="Heading2"/>
    <w:rsid w:val="00E9398B"/>
    <w:rPr>
      <w:rFonts w:ascii="Times New Roman" w:eastAsia="Times New Roman" w:hAnsi="Times New Roman" w:cs="Times New Roman"/>
      <w:sz w:val="72"/>
      <w:szCs w:val="24"/>
    </w:rPr>
  </w:style>
  <w:style w:type="paragraph" w:styleId="BodyText">
    <w:name w:val="Body Text"/>
    <w:basedOn w:val="Normal"/>
    <w:link w:val="BodyTextChar"/>
    <w:semiHidden/>
    <w:rsid w:val="00E9398B"/>
    <w:rPr>
      <w:sz w:val="32"/>
    </w:rPr>
  </w:style>
  <w:style w:type="character" w:customStyle="1" w:styleId="BodyTextChar">
    <w:name w:val="Body Text Char"/>
    <w:basedOn w:val="DefaultParagraphFont"/>
    <w:link w:val="BodyText"/>
    <w:semiHidden/>
    <w:rsid w:val="00E9398B"/>
    <w:rPr>
      <w:rFonts w:ascii="Times New Roman" w:eastAsia="Times New Roman" w:hAnsi="Times New Roman" w:cs="Times New Roman"/>
      <w:sz w:val="32"/>
      <w:szCs w:val="24"/>
    </w:rPr>
  </w:style>
  <w:style w:type="paragraph" w:styleId="Title">
    <w:name w:val="Title"/>
    <w:basedOn w:val="Normal"/>
    <w:link w:val="TitleChar"/>
    <w:qFormat/>
    <w:rsid w:val="00E9398B"/>
    <w:pPr>
      <w:jc w:val="center"/>
    </w:pPr>
    <w:rPr>
      <w:b/>
      <w:bCs/>
      <w:sz w:val="32"/>
    </w:rPr>
  </w:style>
  <w:style w:type="character" w:customStyle="1" w:styleId="TitleChar">
    <w:name w:val="Title Char"/>
    <w:basedOn w:val="DefaultParagraphFont"/>
    <w:link w:val="Title"/>
    <w:rsid w:val="00E9398B"/>
    <w:rPr>
      <w:rFonts w:ascii="Times New Roman" w:eastAsia="Times New Roman" w:hAnsi="Times New Roman" w:cs="Times New Roman"/>
      <w:b/>
      <w:bCs/>
      <w:sz w:val="32"/>
      <w:szCs w:val="24"/>
    </w:rPr>
  </w:style>
  <w:style w:type="paragraph" w:styleId="Subtitle">
    <w:name w:val="Subtitle"/>
    <w:basedOn w:val="Normal"/>
    <w:link w:val="SubtitleChar"/>
    <w:qFormat/>
    <w:rsid w:val="00E9398B"/>
    <w:pPr>
      <w:jc w:val="center"/>
    </w:pPr>
    <w:rPr>
      <w:b/>
      <w:bCs/>
      <w:sz w:val="28"/>
    </w:rPr>
  </w:style>
  <w:style w:type="character" w:customStyle="1" w:styleId="SubtitleChar">
    <w:name w:val="Subtitle Char"/>
    <w:basedOn w:val="DefaultParagraphFont"/>
    <w:link w:val="Subtitle"/>
    <w:rsid w:val="00E9398B"/>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E9398B"/>
    <w:pPr>
      <w:ind w:firstLine="720"/>
    </w:pPr>
    <w:rPr>
      <w:b/>
      <w:bCs/>
      <w:sz w:val="28"/>
    </w:rPr>
  </w:style>
  <w:style w:type="character" w:customStyle="1" w:styleId="BodyTextIndentChar">
    <w:name w:val="Body Text Indent Char"/>
    <w:basedOn w:val="DefaultParagraphFont"/>
    <w:link w:val="BodyTextIndent"/>
    <w:semiHidden/>
    <w:rsid w:val="00E9398B"/>
    <w:rPr>
      <w:rFonts w:ascii="Times New Roman" w:eastAsia="Times New Roman" w:hAnsi="Times New Roman" w:cs="Times New Roman"/>
      <w:b/>
      <w:bCs/>
      <w:sz w:val="28"/>
      <w:szCs w:val="24"/>
    </w:rPr>
  </w:style>
  <w:style w:type="paragraph" w:styleId="BodyText2">
    <w:name w:val="Body Text 2"/>
    <w:basedOn w:val="Normal"/>
    <w:link w:val="BodyText2Char"/>
    <w:semiHidden/>
    <w:rsid w:val="00E9398B"/>
    <w:rPr>
      <w:color w:val="000000"/>
      <w:sz w:val="28"/>
    </w:rPr>
  </w:style>
  <w:style w:type="character" w:customStyle="1" w:styleId="BodyText2Char">
    <w:name w:val="Body Text 2 Char"/>
    <w:basedOn w:val="DefaultParagraphFont"/>
    <w:link w:val="BodyText2"/>
    <w:semiHidden/>
    <w:rsid w:val="00E9398B"/>
    <w:rPr>
      <w:rFonts w:ascii="Times New Roman" w:eastAsia="Times New Roman" w:hAnsi="Times New Roman" w:cs="Times New Roman"/>
      <w:color w:val="000000"/>
      <w:sz w:val="28"/>
      <w:szCs w:val="24"/>
    </w:rPr>
  </w:style>
  <w:style w:type="paragraph" w:styleId="BodyTextIndent2">
    <w:name w:val="Body Text Indent 2"/>
    <w:basedOn w:val="Normal"/>
    <w:link w:val="BodyTextIndent2Char"/>
    <w:semiHidden/>
    <w:rsid w:val="00E9398B"/>
    <w:pPr>
      <w:ind w:left="720"/>
    </w:pPr>
    <w:rPr>
      <w:bCs/>
      <w:sz w:val="32"/>
    </w:rPr>
  </w:style>
  <w:style w:type="character" w:customStyle="1" w:styleId="BodyTextIndent2Char">
    <w:name w:val="Body Text Indent 2 Char"/>
    <w:basedOn w:val="DefaultParagraphFont"/>
    <w:link w:val="BodyTextIndent2"/>
    <w:semiHidden/>
    <w:rsid w:val="00E9398B"/>
    <w:rPr>
      <w:rFonts w:ascii="Times New Roman" w:eastAsia="Times New Roman" w:hAnsi="Times New Roman" w:cs="Times New Roman"/>
      <w:bCs/>
      <w:sz w:val="32"/>
      <w:szCs w:val="24"/>
    </w:rPr>
  </w:style>
  <w:style w:type="character" w:styleId="Hyperlink">
    <w:name w:val="Hyperlink"/>
    <w:semiHidden/>
    <w:rsid w:val="00E9398B"/>
    <w:rPr>
      <w:color w:val="0000FF"/>
      <w:u w:val="single"/>
    </w:rPr>
  </w:style>
  <w:style w:type="character" w:customStyle="1" w:styleId="lpcategory">
    <w:name w:val="lpcategory"/>
    <w:basedOn w:val="DefaultParagraphFont"/>
    <w:rsid w:val="00E9398B"/>
  </w:style>
  <w:style w:type="character" w:customStyle="1" w:styleId="smalllink">
    <w:name w:val="smalllink"/>
    <w:basedOn w:val="DefaultParagraphFont"/>
    <w:rsid w:val="00E9398B"/>
  </w:style>
  <w:style w:type="paragraph" w:styleId="NormalWeb">
    <w:name w:val="Normal (Web)"/>
    <w:basedOn w:val="Normal"/>
    <w:semiHidden/>
    <w:rsid w:val="00E9398B"/>
    <w:pPr>
      <w:spacing w:before="100" w:beforeAutospacing="1" w:after="100" w:afterAutospacing="1"/>
    </w:pPr>
    <w:rPr>
      <w:rFonts w:eastAsia="SimSun"/>
    </w:rPr>
  </w:style>
  <w:style w:type="character" w:styleId="Emphasis">
    <w:name w:val="Emphasis"/>
    <w:qFormat/>
    <w:rsid w:val="00E9398B"/>
    <w:rPr>
      <w:i/>
      <w:iCs/>
    </w:rPr>
  </w:style>
  <w:style w:type="character" w:styleId="FollowedHyperlink">
    <w:name w:val="FollowedHyperlink"/>
    <w:basedOn w:val="DefaultParagraphFont"/>
    <w:uiPriority w:val="99"/>
    <w:semiHidden/>
    <w:unhideWhenUsed/>
    <w:rsid w:val="00E9398B"/>
    <w:rPr>
      <w:color w:val="954F72" w:themeColor="followedHyperlink"/>
      <w:u w:val="single"/>
    </w:rPr>
  </w:style>
  <w:style w:type="paragraph" w:styleId="ListParagraph">
    <w:name w:val="List Paragraph"/>
    <w:basedOn w:val="Normal"/>
    <w:uiPriority w:val="34"/>
    <w:qFormat/>
    <w:rsid w:val="00FF1323"/>
    <w:pPr>
      <w:ind w:left="720"/>
      <w:contextualSpacing/>
    </w:pPr>
  </w:style>
  <w:style w:type="character" w:customStyle="1" w:styleId="Heading8Char">
    <w:name w:val="Heading 8 Char"/>
    <w:basedOn w:val="DefaultParagraphFont"/>
    <w:link w:val="Heading8"/>
    <w:uiPriority w:val="9"/>
    <w:semiHidden/>
    <w:rsid w:val="008801B4"/>
    <w:rPr>
      <w:rFonts w:asciiTheme="majorHAnsi" w:eastAsiaTheme="majorEastAsia" w:hAnsiTheme="majorHAnsi" w:cstheme="majorBidi"/>
      <w:color w:val="272727" w:themeColor="text1" w:themeTint="D8"/>
      <w:sz w:val="21"/>
      <w:szCs w:val="21"/>
    </w:rPr>
  </w:style>
  <w:style w:type="paragraph" w:customStyle="1" w:styleId="ecmsonormal">
    <w:name w:val="ec_msonormal"/>
    <w:basedOn w:val="Normal"/>
    <w:rsid w:val="008801B4"/>
    <w:pPr>
      <w:spacing w:before="100" w:beforeAutospacing="1" w:after="100" w:afterAutospacing="1"/>
    </w:pPr>
    <w:rPr>
      <w:rFonts w:ascii="Arial Unicode MS" w:eastAsia="Arial Unicode MS" w:hAnsi="Arial Unicode MS" w:cs="Arial Unicode MS"/>
    </w:rPr>
  </w:style>
  <w:style w:type="paragraph" w:styleId="NoSpacing">
    <w:name w:val="No Spacing"/>
    <w:uiPriority w:val="1"/>
    <w:qFormat/>
    <w:rsid w:val="005431DE"/>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6F3E"/>
    <w:pPr>
      <w:tabs>
        <w:tab w:val="center" w:pos="4680"/>
        <w:tab w:val="right" w:pos="9360"/>
      </w:tabs>
    </w:pPr>
  </w:style>
  <w:style w:type="character" w:customStyle="1" w:styleId="HeaderChar">
    <w:name w:val="Header Char"/>
    <w:basedOn w:val="DefaultParagraphFont"/>
    <w:link w:val="Header"/>
    <w:uiPriority w:val="99"/>
    <w:rsid w:val="000E6F3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6F3E"/>
    <w:pPr>
      <w:tabs>
        <w:tab w:val="center" w:pos="4680"/>
        <w:tab w:val="right" w:pos="9360"/>
      </w:tabs>
    </w:pPr>
  </w:style>
  <w:style w:type="character" w:customStyle="1" w:styleId="FooterChar">
    <w:name w:val="Footer Char"/>
    <w:basedOn w:val="DefaultParagraphFont"/>
    <w:link w:val="Footer"/>
    <w:uiPriority w:val="99"/>
    <w:rsid w:val="000E6F3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165CF-E4D9-4BB5-981D-C2FAE00C8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35</cp:revision>
  <dcterms:created xsi:type="dcterms:W3CDTF">2020-04-10T19:23:00Z</dcterms:created>
  <dcterms:modified xsi:type="dcterms:W3CDTF">2020-04-20T20:00:00Z</dcterms:modified>
</cp:coreProperties>
</file>